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A6CE2" w14:textId="2BFC0AF5" w:rsidR="00653D23" w:rsidRDefault="00653D23" w:rsidP="00653D2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E010B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E010B">
        <w:rPr>
          <w:rFonts w:ascii="Arial" w:hAnsi="Arial" w:cs="Arial"/>
          <w:b/>
          <w:sz w:val="22"/>
          <w:szCs w:val="22"/>
        </w:rPr>
        <w:t>1873</w:t>
      </w:r>
    </w:p>
    <w:p w14:paraId="47701429" w14:textId="78EFAFED" w:rsidR="00EE33A2" w:rsidRPr="00872560" w:rsidRDefault="008E010B" w:rsidP="00653D23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Fukuoka</w:t>
      </w:r>
      <w:r w:rsidR="00653D2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Japan</w:t>
      </w:r>
      <w:r w:rsidR="00653D2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19</w:t>
      </w:r>
      <w:r w:rsidR="00653D23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23</w:t>
      </w:r>
      <w:r w:rsidR="00653D2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653D23">
        <w:rPr>
          <w:rFonts w:cs="Arial"/>
          <w:sz w:val="22"/>
          <w:szCs w:val="22"/>
        </w:rPr>
        <w:t xml:space="preserve"> 2025</w:t>
      </w:r>
    </w:p>
    <w:p w14:paraId="31C23E9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E8DF16" w14:textId="2D53E2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923AD">
        <w:rPr>
          <w:rFonts w:ascii="Arial" w:hAnsi="Arial"/>
          <w:b/>
          <w:lang w:val="en-US"/>
        </w:rPr>
        <w:t>Nokia, Nokia Shanghai Bell</w:t>
      </w:r>
    </w:p>
    <w:p w14:paraId="17C2FE80" w14:textId="4FACBC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3ED9">
        <w:rPr>
          <w:rFonts w:ascii="Arial" w:hAnsi="Arial" w:cs="Arial"/>
          <w:b/>
        </w:rPr>
        <w:t>Discussion on Transition to PQC</w:t>
      </w:r>
    </w:p>
    <w:p w14:paraId="2EAA2E1F" w14:textId="2BCF89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10600F">
        <w:rPr>
          <w:rFonts w:ascii="Arial" w:hAnsi="Arial"/>
          <w:b/>
          <w:lang w:eastAsia="zh-CN"/>
        </w:rPr>
        <w:t>, Endorsement</w:t>
      </w:r>
    </w:p>
    <w:p w14:paraId="51B828E3" w14:textId="266F95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923AD">
        <w:rPr>
          <w:rFonts w:ascii="Arial" w:hAnsi="Arial"/>
          <w:b/>
        </w:rPr>
        <w:t>6</w:t>
      </w:r>
    </w:p>
    <w:p w14:paraId="21056D3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83B041C" w14:textId="13EF7642" w:rsidR="00C022E3" w:rsidRDefault="00692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</w:t>
      </w:r>
      <w:r w:rsidR="00655FE2">
        <w:rPr>
          <w:b/>
          <w:i/>
        </w:rPr>
        <w:t xml:space="preserve">for the discussion on </w:t>
      </w:r>
      <w:r>
        <w:rPr>
          <w:b/>
          <w:i/>
        </w:rPr>
        <w:t>the new SID proposal for transition into PQC</w:t>
      </w:r>
      <w:r w:rsidR="00C022E3">
        <w:rPr>
          <w:b/>
          <w:i/>
        </w:rPr>
        <w:t>.</w:t>
      </w:r>
    </w:p>
    <w:p w14:paraId="3B19840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8A14EA" w14:textId="77777777" w:rsidR="006923AD" w:rsidRPr="00005447" w:rsidRDefault="006923AD" w:rsidP="006923AD">
      <w:r w:rsidRPr="00005447">
        <w:t>[1] ETSI TC CYBER, ETSI QSC, “Quantum Safe Cryptographic Protocol Inventory”, S3-240223</w:t>
      </w:r>
    </w:p>
    <w:p w14:paraId="2451203D" w14:textId="77777777" w:rsidR="006923AD" w:rsidRPr="00005447" w:rsidRDefault="006923AD" w:rsidP="006923AD">
      <w:r w:rsidRPr="00005447">
        <w:t>[2] GSMA, “LS regarding the publication of the Post Quantum Cryptography – Guidelines for Telecom Use Cases document in Feb 24”</w:t>
      </w:r>
    </w:p>
    <w:p w14:paraId="574E85B9" w14:textId="77777777" w:rsidR="006923AD" w:rsidRPr="00005447" w:rsidRDefault="006923AD" w:rsidP="006923AD">
      <w:r w:rsidRPr="00005447">
        <w:t>[3] ETSI TR 103 619 V1.1.1 (2020-07), “Migration strategies and recommendations to Quantum Safe schemes”</w:t>
      </w:r>
    </w:p>
    <w:p w14:paraId="7A6CE192" w14:textId="77777777" w:rsidR="006923AD" w:rsidRPr="00005447" w:rsidRDefault="006923AD" w:rsidP="006923AD">
      <w:r w:rsidRPr="00005447">
        <w:t>[4] GSMA, “Post Quantum Cryptography – Guidelines for Telecom Use Cases”</w:t>
      </w:r>
    </w:p>
    <w:p w14:paraId="3E16964D" w14:textId="77777777" w:rsidR="006923AD" w:rsidRDefault="006923AD" w:rsidP="006923AD">
      <w:r w:rsidRPr="001D4D94">
        <w:t>[</w:t>
      </w:r>
      <w:r>
        <w:t>7</w:t>
      </w:r>
      <w:r w:rsidRPr="001D4D94">
        <w:t xml:space="preserve">] NIST IR 8547 ipd, Transition to </w:t>
      </w:r>
      <w:r>
        <w:t>Post-Quantum Cryptography Standards</w:t>
      </w:r>
    </w:p>
    <w:p w14:paraId="0390CFFC" w14:textId="77777777" w:rsidR="006923AD" w:rsidRDefault="006923AD" w:rsidP="006923AD">
      <w:r>
        <w:t>[8] Study on 3GPP Cryptographic Inventory, SP-241955</w:t>
      </w:r>
    </w:p>
    <w:p w14:paraId="65879903" w14:textId="77777777" w:rsidR="006923AD" w:rsidRDefault="006923AD" w:rsidP="006923AD">
      <w:r>
        <w:t>[9] TR 33.938, 3GPP Cryptographic Inventory</w:t>
      </w:r>
    </w:p>
    <w:p w14:paraId="1E05F736" w14:textId="77777777" w:rsidR="006923AD" w:rsidRDefault="006923AD" w:rsidP="006923AD">
      <w:r>
        <w:t xml:space="preserve">[10] National Security Memorandum 10 (NSM-1), </w:t>
      </w:r>
      <w:hyperlink r:id="rId7" w:history="1">
        <w:r w:rsidRPr="00867A2D">
          <w:rPr>
            <w:rStyle w:val="Hyperlink"/>
          </w:rPr>
          <w:t>NSM-10</w:t>
        </w:r>
      </w:hyperlink>
    </w:p>
    <w:p w14:paraId="50F8656B" w14:textId="0EEB5F25" w:rsidR="00655FE2" w:rsidRDefault="006923AD" w:rsidP="006923AD">
      <w:r>
        <w:t>[11] S3-25</w:t>
      </w:r>
      <w:r w:rsidR="00655FE2">
        <w:t>1</w:t>
      </w:r>
      <w:r w:rsidR="0099499C">
        <w:t>864</w:t>
      </w:r>
      <w:r w:rsidR="00424205">
        <w:t xml:space="preserve">, </w:t>
      </w:r>
      <w:r w:rsidR="00655FE2" w:rsidRPr="00655FE2">
        <w:t xml:space="preserve">New Study on Transition of 3GPP Cryptographic Algorithms to PQC </w:t>
      </w:r>
    </w:p>
    <w:p w14:paraId="039D12EF" w14:textId="3F3E3808" w:rsidR="004C16FB" w:rsidRPr="001D4D94" w:rsidRDefault="004C16FB" w:rsidP="006923AD">
      <w:r>
        <w:t xml:space="preserve">[12] NCSC, “Timelines for migration to post-quantum cryptography”, </w:t>
      </w:r>
      <w:hyperlink r:id="rId8" w:history="1">
        <w:r w:rsidRPr="00834395">
          <w:rPr>
            <w:rStyle w:val="Hyperlink"/>
          </w:rPr>
          <w:t>link</w:t>
        </w:r>
      </w:hyperlink>
    </w:p>
    <w:p w14:paraId="6B51BFC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A81A6E6" w14:textId="77777777" w:rsidR="00B11670" w:rsidRDefault="00B11670" w:rsidP="006923AD"/>
    <w:p w14:paraId="21F0DFC6" w14:textId="40261B32" w:rsidR="00B11670" w:rsidRDefault="00B11670" w:rsidP="00B11670">
      <w:pPr>
        <w:pStyle w:val="Heading2"/>
      </w:pPr>
      <w:r>
        <w:t>3.1 General</w:t>
      </w:r>
    </w:p>
    <w:p w14:paraId="43FCB1CD" w14:textId="3AEC9A86" w:rsidR="006923AD" w:rsidRPr="00005447" w:rsidRDefault="006923AD" w:rsidP="006923AD">
      <w:r w:rsidRPr="00005447">
        <w:t>The ETSI QSC group has developed a document for a Quantum Safe Cryptography migration strategy and recommendations to quantum safe schemes [3]. As part of a migration strategy, a protocol inventory must be created for the development of a preparation and PQC migration plan as well as the migration execution itself.</w:t>
      </w:r>
    </w:p>
    <w:p w14:paraId="6DAD5443" w14:textId="77777777" w:rsidR="006923AD" w:rsidRPr="00005447" w:rsidRDefault="006923AD" w:rsidP="006923AD">
      <w:r w:rsidRPr="00005447">
        <w:t>As per the LS [1], the ETSI QSC is seeking for additional information like “A detailed list of cryptographic algorithms and / or protocol implementations”. The detailed list may include a “guidance on algorithm exposure, effective key lengths, potential for hybrid deployment and potential for crypto agility”.</w:t>
      </w:r>
    </w:p>
    <w:p w14:paraId="2D8681E1" w14:textId="77777777" w:rsidR="006923AD" w:rsidRPr="00005447" w:rsidRDefault="006923AD" w:rsidP="006923AD">
      <w:r w:rsidRPr="00005447">
        <w:t>As per another LS [2], the GSMA has developed Guidelines for Telecom Use Cases document [4] which to some extent includes the development of a “comprehensive cryptographic inventory”.</w:t>
      </w:r>
    </w:p>
    <w:p w14:paraId="2FF5EF3B" w14:textId="77777777" w:rsidR="006923AD" w:rsidRDefault="006923AD" w:rsidP="006923AD">
      <w:r w:rsidRPr="00005447">
        <w:t xml:space="preserve">Based on the ETSI QSC and the GSMA descriptions the 3GPP SA3 </w:t>
      </w:r>
      <w:r>
        <w:t>has triggered the study on 3GPP cryptographic inventory [8], and a technical report has been developed for documenting of all 3GPP cryptographic protocols and the corresponding algorithms for 5G System in standalone mode [9].</w:t>
      </w:r>
    </w:p>
    <w:p w14:paraId="69937281" w14:textId="77777777" w:rsidR="004C16FB" w:rsidRDefault="004C16FB" w:rsidP="004C16FB">
      <w:r>
        <w:t>For the transition to PQC, if we consider the National Security Memorandum 10 (NSM-10) which establishes the year 2035 as the primary target for completing the migration to PQC across Federal systems [10], as well as the NCSC guidelines [12], and if we consider the NIST internal report on the Transition to Post-Quantum Cryptography standards [7], then consequently one of the next steps is to study the migration path to quantum resistant algorithms. For more details, please refer to the corresponding discussion paper [11].</w:t>
      </w:r>
    </w:p>
    <w:p w14:paraId="474594FD" w14:textId="77777777" w:rsidR="00827677" w:rsidRDefault="00827677" w:rsidP="006923AD"/>
    <w:p w14:paraId="011782AE" w14:textId="1D43CD0D" w:rsidR="002C51DB" w:rsidRDefault="002C51DB" w:rsidP="002C51DB">
      <w:pPr>
        <w:pStyle w:val="Heading2"/>
      </w:pPr>
      <w:r>
        <w:lastRenderedPageBreak/>
        <w:t>3.</w:t>
      </w:r>
      <w:r w:rsidR="00B11670">
        <w:t>2</w:t>
      </w:r>
      <w:r>
        <w:t xml:space="preserve"> </w:t>
      </w:r>
      <w:r w:rsidR="008B482D">
        <w:t>Mapping Rules</w:t>
      </w:r>
    </w:p>
    <w:p w14:paraId="415B4C79" w14:textId="4BC00D0C" w:rsidR="007938F1" w:rsidRDefault="008B482D" w:rsidP="006923AD">
      <w:r>
        <w:t>According to the NIST IR 8547 [7], the quantum resistant</w:t>
      </w:r>
      <w:r w:rsidR="007938F1">
        <w:t xml:space="preserve"> algorithms are being characterised by the digital signature family (e.g., ML-DSA), then per family there might be</w:t>
      </w:r>
      <w:r>
        <w:t xml:space="preserve"> </w:t>
      </w:r>
      <w:r w:rsidR="007938F1">
        <w:t xml:space="preserve">defined different parameter sets (e.g., ML-DSA-44. ML-DSA-65, etc.), and then for each parameter set the security strength (i.e., key-length) and the PQC security category will be listed. </w:t>
      </w:r>
    </w:p>
    <w:p w14:paraId="5579F3A7" w14:textId="23E2923F" w:rsidR="002C51DB" w:rsidRDefault="007938F1" w:rsidP="006923AD">
      <w:r>
        <w:t>For each hashing algorithm family different varia</w:t>
      </w:r>
      <w:r w:rsidR="00B11670">
        <w:t>n</w:t>
      </w:r>
      <w:r>
        <w:t xml:space="preserve">ts (e.g., SHA-224, etc) will be defined with </w:t>
      </w:r>
      <w:r w:rsidR="006B46D7">
        <w:t>the corresponding collision security strength.</w:t>
      </w:r>
    </w:p>
    <w:p w14:paraId="6C9F6E0E" w14:textId="34E62403" w:rsidR="006B46D7" w:rsidRDefault="006B46D7" w:rsidP="006923AD">
      <w:r>
        <w:t>If we take the above NIST structure as basis for the transition to PQC, then it is important for the 3GPP cryptographic inventory to provide characteristics on the same level</w:t>
      </w:r>
      <w:r w:rsidR="00827677">
        <w:t>. F</w:t>
      </w:r>
      <w:r>
        <w:t xml:space="preserve">or every listed protocol </w:t>
      </w:r>
      <w:r w:rsidR="00827677">
        <w:t xml:space="preserve">the corresponding algorithms need to be listed as well, e.g., if we consider the PDCP protocol, then the algorithms like 128-NxA1, 128-NxA2, 128-NxA3 </w:t>
      </w:r>
      <w:r w:rsidR="00CC6333">
        <w:t>must</w:t>
      </w:r>
      <w:r w:rsidR="00827677">
        <w:t xml:space="preserve"> be listed as well.</w:t>
      </w:r>
    </w:p>
    <w:p w14:paraId="3BFE3316" w14:textId="77777777" w:rsidR="006923AD" w:rsidRDefault="006923AD" w:rsidP="006923AD"/>
    <w:p w14:paraId="1D320503" w14:textId="1BCD0918" w:rsidR="00827677" w:rsidRDefault="00827677" w:rsidP="00827677">
      <w:pPr>
        <w:pStyle w:val="Heading2"/>
      </w:pPr>
      <w:r>
        <w:t>3.</w:t>
      </w:r>
      <w:r w:rsidR="00B11670">
        <w:t>3</w:t>
      </w:r>
      <w:r>
        <w:t xml:space="preserve"> </w:t>
      </w:r>
      <w:r w:rsidR="00B11670">
        <w:t>Proposed Way Forward</w:t>
      </w:r>
    </w:p>
    <w:p w14:paraId="2361EC41" w14:textId="6E457664" w:rsidR="00827677" w:rsidRDefault="00B11670" w:rsidP="006923AD">
      <w:r>
        <w:t>The cryptographic inventory TR 33.938 is the basis and pre-requisite for the transition into the PQC. Speci</w:t>
      </w:r>
      <w:r w:rsidR="004E26FF">
        <w:t xml:space="preserve">fically, per protocol/function and its corresponding algorithms the PQC related information needs to be provided. For this purpose  </w:t>
      </w:r>
      <w:r w:rsidR="00023FBF">
        <w:t xml:space="preserve">detailed </w:t>
      </w:r>
      <w:r w:rsidR="004E26FF">
        <w:t>tables</w:t>
      </w:r>
      <w:r w:rsidR="00023FBF">
        <w:t xml:space="preserve"> need to be developed further for every protocol used over 3GPP interfaces. An example is shown below, </w:t>
      </w:r>
    </w:p>
    <w:p w14:paraId="09B8BE73" w14:textId="3ED29471" w:rsidR="00B11670" w:rsidRDefault="00462F54" w:rsidP="006923AD">
      <w:r>
        <w:t>The following Figure 3.3-1 is providing one potential way forward.</w:t>
      </w:r>
    </w:p>
    <w:p w14:paraId="17BAF376" w14:textId="45FFCA4C" w:rsidR="00462F54" w:rsidRDefault="00462F54" w:rsidP="006923AD">
      <w:r w:rsidRPr="00462F54">
        <w:rPr>
          <w:noProof/>
        </w:rPr>
        <w:drawing>
          <wp:inline distT="0" distB="0" distL="0" distR="0" wp14:anchorId="01008DB2" wp14:editId="5CD68EFA">
            <wp:extent cx="6120765" cy="2922270"/>
            <wp:effectExtent l="0" t="0" r="0" b="0"/>
            <wp:docPr id="548359826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359826" name="Picture 1" descr="A screenshot of a computer program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2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753F5" w14:textId="77777777" w:rsidR="00462F54" w:rsidRDefault="00462F54" w:rsidP="006923AD"/>
    <w:p w14:paraId="1F7760D8" w14:textId="75E6415A" w:rsidR="004F4F8E" w:rsidRDefault="004F4F8E" w:rsidP="004F4F8E">
      <w:pPr>
        <w:pStyle w:val="ListParagraph"/>
        <w:numPr>
          <w:ilvl w:val="0"/>
          <w:numId w:val="23"/>
        </w:numPr>
      </w:pPr>
      <w:r>
        <w:t>The 3GPP cryptographic inventory is the basis for the analysis of the transition towards PQC. Specifically, the table representation of the protocols/functions and their corresponding algorithms.</w:t>
      </w:r>
    </w:p>
    <w:p w14:paraId="19A523A7" w14:textId="1D462606" w:rsidR="004F4F8E" w:rsidRDefault="004F4F8E" w:rsidP="004F4F8E">
      <w:pPr>
        <w:pStyle w:val="ListParagraph"/>
        <w:numPr>
          <w:ilvl w:val="0"/>
          <w:numId w:val="23"/>
        </w:numPr>
      </w:pPr>
      <w:r>
        <w:t>In the WT1 of [11], the main outcome should be the definition of which protocols/functions are non-3GPP defined and which one are 3GPP defined. This information should/could be edited into a new created column within the TR 33.938. The column heading is to be agreed.</w:t>
      </w:r>
    </w:p>
    <w:p w14:paraId="1A1D85C3" w14:textId="779B1236" w:rsidR="004F4F8E" w:rsidRDefault="004F4F8E" w:rsidP="004F4F8E">
      <w:pPr>
        <w:pStyle w:val="ListParagraph"/>
        <w:numPr>
          <w:ilvl w:val="0"/>
          <w:numId w:val="23"/>
        </w:numPr>
      </w:pPr>
      <w:r>
        <w:t>For the first bullet of WT1 [11], the IETF related pointers should be added, while for the second bullet of WT1 [11], the PQC related pointers</w:t>
      </w:r>
      <w:r w:rsidR="004C16FB">
        <w:t xml:space="preserve"> might make use of a simplified and common label, e.g., “3GPP defined”, which means for these protocols/functions the KI need to be studied.</w:t>
      </w:r>
    </w:p>
    <w:p w14:paraId="62621807" w14:textId="7E8681B4" w:rsidR="004C16FB" w:rsidRDefault="004C16FB" w:rsidP="004F4F8E">
      <w:pPr>
        <w:pStyle w:val="ListParagraph"/>
        <w:numPr>
          <w:ilvl w:val="0"/>
          <w:numId w:val="23"/>
        </w:numPr>
      </w:pPr>
      <w:r>
        <w:t>In the WT2 of [11], the main target is to get the PQC implications analysed, and thereafter to update/extend the existing 3GPP specifications.</w:t>
      </w:r>
    </w:p>
    <w:p w14:paraId="3E722747" w14:textId="77777777" w:rsidR="00B11670" w:rsidRDefault="00B11670" w:rsidP="006923AD"/>
    <w:p w14:paraId="58A6C981" w14:textId="77777777" w:rsidR="00B11670" w:rsidRDefault="00B11670" w:rsidP="006923AD"/>
    <w:p w14:paraId="119D1076" w14:textId="77777777" w:rsidR="00141B3E" w:rsidRDefault="00141B3E" w:rsidP="006923AD"/>
    <w:p w14:paraId="540EFC3E" w14:textId="77777777" w:rsidR="00C022E3" w:rsidRDefault="00C022E3">
      <w:pPr>
        <w:pStyle w:val="Heading1"/>
      </w:pPr>
      <w:r>
        <w:lastRenderedPageBreak/>
        <w:t>4</w:t>
      </w:r>
      <w:r>
        <w:tab/>
        <w:t>Detailed proposal</w:t>
      </w:r>
    </w:p>
    <w:p w14:paraId="2A44312B" w14:textId="77777777" w:rsidR="00827677" w:rsidRDefault="00827677">
      <w:pPr>
        <w:rPr>
          <w:iCs/>
        </w:rPr>
      </w:pPr>
    </w:p>
    <w:p w14:paraId="16785061" w14:textId="27EB42BE" w:rsidR="00827677" w:rsidRPr="004C16FB" w:rsidRDefault="00827677">
      <w:pPr>
        <w:rPr>
          <w:iCs/>
          <w:color w:val="4C94D8" w:themeColor="text2" w:themeTint="80"/>
          <w:sz w:val="24"/>
          <w:szCs w:val="24"/>
        </w:rPr>
      </w:pPr>
      <w:r w:rsidRPr="004C16FB">
        <w:rPr>
          <w:b/>
          <w:bCs/>
          <w:iCs/>
          <w:color w:val="4C94D8" w:themeColor="text2" w:themeTint="80"/>
          <w:sz w:val="24"/>
          <w:szCs w:val="24"/>
        </w:rPr>
        <w:t>Proposal#1:</w:t>
      </w:r>
      <w:r w:rsidRPr="004C16FB">
        <w:rPr>
          <w:iCs/>
          <w:color w:val="4C94D8" w:themeColor="text2" w:themeTint="80"/>
          <w:sz w:val="24"/>
          <w:szCs w:val="24"/>
        </w:rPr>
        <w:t xml:space="preserve"> Study the transition of 3GPP cryptographic algorithms to PQC. Refer to S3-25</w:t>
      </w:r>
      <w:r w:rsidR="0099499C">
        <w:rPr>
          <w:iCs/>
          <w:color w:val="4C94D8" w:themeColor="text2" w:themeTint="80"/>
          <w:sz w:val="24"/>
          <w:szCs w:val="24"/>
        </w:rPr>
        <w:t>1864</w:t>
      </w:r>
      <w:r w:rsidR="00655FE2">
        <w:rPr>
          <w:iCs/>
          <w:color w:val="4C94D8" w:themeColor="text2" w:themeTint="80"/>
          <w:sz w:val="24"/>
          <w:szCs w:val="24"/>
        </w:rPr>
        <w:t>.</w:t>
      </w:r>
    </w:p>
    <w:p w14:paraId="305A1CAD" w14:textId="77777777" w:rsidR="00827677" w:rsidRPr="00827677" w:rsidRDefault="00827677">
      <w:pPr>
        <w:rPr>
          <w:iCs/>
        </w:rPr>
      </w:pPr>
    </w:p>
    <w:sectPr w:rsidR="00827677" w:rsidRPr="0082767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A8B4F" w14:textId="77777777" w:rsidR="00480D77" w:rsidRDefault="00480D77">
      <w:r>
        <w:separator/>
      </w:r>
    </w:p>
  </w:endnote>
  <w:endnote w:type="continuationSeparator" w:id="0">
    <w:p w14:paraId="0F3D0E35" w14:textId="77777777" w:rsidR="00480D77" w:rsidRDefault="0048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1DD30" w14:textId="77777777" w:rsidR="00480D77" w:rsidRDefault="00480D77">
      <w:r>
        <w:separator/>
      </w:r>
    </w:p>
  </w:footnote>
  <w:footnote w:type="continuationSeparator" w:id="0">
    <w:p w14:paraId="7773ADD3" w14:textId="77777777" w:rsidR="00480D77" w:rsidRDefault="00480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6B07E7"/>
    <w:multiLevelType w:val="hybridMultilevel"/>
    <w:tmpl w:val="786C5790"/>
    <w:lvl w:ilvl="0" w:tplc="B2A284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076697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65605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7566964">
    <w:abstractNumId w:val="14"/>
  </w:num>
  <w:num w:numId="4" w16cid:durableId="1419405133">
    <w:abstractNumId w:val="17"/>
  </w:num>
  <w:num w:numId="5" w16cid:durableId="1078475974">
    <w:abstractNumId w:val="16"/>
  </w:num>
  <w:num w:numId="6" w16cid:durableId="628245032">
    <w:abstractNumId w:val="11"/>
  </w:num>
  <w:num w:numId="7" w16cid:durableId="963773523">
    <w:abstractNumId w:val="13"/>
  </w:num>
  <w:num w:numId="8" w16cid:durableId="325672560">
    <w:abstractNumId w:val="21"/>
  </w:num>
  <w:num w:numId="9" w16cid:durableId="1265966503">
    <w:abstractNumId w:val="19"/>
  </w:num>
  <w:num w:numId="10" w16cid:durableId="1156723599">
    <w:abstractNumId w:val="20"/>
  </w:num>
  <w:num w:numId="11" w16cid:durableId="550848761">
    <w:abstractNumId w:val="15"/>
  </w:num>
  <w:num w:numId="12" w16cid:durableId="1047952918">
    <w:abstractNumId w:val="18"/>
  </w:num>
  <w:num w:numId="13" w16cid:durableId="1795712984">
    <w:abstractNumId w:val="9"/>
  </w:num>
  <w:num w:numId="14" w16cid:durableId="194583008">
    <w:abstractNumId w:val="7"/>
  </w:num>
  <w:num w:numId="15" w16cid:durableId="1377512913">
    <w:abstractNumId w:val="6"/>
  </w:num>
  <w:num w:numId="16" w16cid:durableId="1894925459">
    <w:abstractNumId w:val="5"/>
  </w:num>
  <w:num w:numId="17" w16cid:durableId="108936875">
    <w:abstractNumId w:val="4"/>
  </w:num>
  <w:num w:numId="18" w16cid:durableId="1691639140">
    <w:abstractNumId w:val="8"/>
  </w:num>
  <w:num w:numId="19" w16cid:durableId="189220751">
    <w:abstractNumId w:val="3"/>
  </w:num>
  <w:num w:numId="20" w16cid:durableId="95293597">
    <w:abstractNumId w:val="2"/>
  </w:num>
  <w:num w:numId="21" w16cid:durableId="7101536">
    <w:abstractNumId w:val="1"/>
  </w:num>
  <w:num w:numId="22" w16cid:durableId="206374176">
    <w:abstractNumId w:val="0"/>
  </w:num>
  <w:num w:numId="23" w16cid:durableId="16447699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FBF"/>
    <w:rsid w:val="000413F1"/>
    <w:rsid w:val="00046389"/>
    <w:rsid w:val="00067A9C"/>
    <w:rsid w:val="00074722"/>
    <w:rsid w:val="000819D8"/>
    <w:rsid w:val="000934A6"/>
    <w:rsid w:val="000A2C6C"/>
    <w:rsid w:val="000A4660"/>
    <w:rsid w:val="000C2C81"/>
    <w:rsid w:val="000C6D37"/>
    <w:rsid w:val="000D1B5B"/>
    <w:rsid w:val="0010401F"/>
    <w:rsid w:val="0010600F"/>
    <w:rsid w:val="00110554"/>
    <w:rsid w:val="00112FC3"/>
    <w:rsid w:val="00141B3E"/>
    <w:rsid w:val="0014225A"/>
    <w:rsid w:val="00147F4D"/>
    <w:rsid w:val="00173FA3"/>
    <w:rsid w:val="00183938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5A99"/>
    <w:rsid w:val="002062C0"/>
    <w:rsid w:val="00215130"/>
    <w:rsid w:val="00221029"/>
    <w:rsid w:val="00230002"/>
    <w:rsid w:val="00244C9A"/>
    <w:rsid w:val="00247216"/>
    <w:rsid w:val="00250D30"/>
    <w:rsid w:val="00283ED9"/>
    <w:rsid w:val="002A1857"/>
    <w:rsid w:val="002C51DB"/>
    <w:rsid w:val="002C7F38"/>
    <w:rsid w:val="002D7D1D"/>
    <w:rsid w:val="002E08BD"/>
    <w:rsid w:val="0030628A"/>
    <w:rsid w:val="0031514C"/>
    <w:rsid w:val="00343D42"/>
    <w:rsid w:val="0035122B"/>
    <w:rsid w:val="00353451"/>
    <w:rsid w:val="00371032"/>
    <w:rsid w:val="00371B44"/>
    <w:rsid w:val="003875BB"/>
    <w:rsid w:val="003961AB"/>
    <w:rsid w:val="003C122B"/>
    <w:rsid w:val="003C5A97"/>
    <w:rsid w:val="003C7A04"/>
    <w:rsid w:val="003D40C7"/>
    <w:rsid w:val="003E2F3E"/>
    <w:rsid w:val="003F52B2"/>
    <w:rsid w:val="003F6E74"/>
    <w:rsid w:val="00413068"/>
    <w:rsid w:val="00424205"/>
    <w:rsid w:val="004363BC"/>
    <w:rsid w:val="00440414"/>
    <w:rsid w:val="0044154B"/>
    <w:rsid w:val="004558E9"/>
    <w:rsid w:val="0045777E"/>
    <w:rsid w:val="00462F54"/>
    <w:rsid w:val="00480D77"/>
    <w:rsid w:val="004959AC"/>
    <w:rsid w:val="004A3AF2"/>
    <w:rsid w:val="004B3753"/>
    <w:rsid w:val="004C16FB"/>
    <w:rsid w:val="004C31D2"/>
    <w:rsid w:val="004D0DB2"/>
    <w:rsid w:val="004D55C2"/>
    <w:rsid w:val="004E26FF"/>
    <w:rsid w:val="004F3275"/>
    <w:rsid w:val="004F4F8E"/>
    <w:rsid w:val="00520E2A"/>
    <w:rsid w:val="00521131"/>
    <w:rsid w:val="00523153"/>
    <w:rsid w:val="00527C0B"/>
    <w:rsid w:val="005410F6"/>
    <w:rsid w:val="005729C4"/>
    <w:rsid w:val="00575466"/>
    <w:rsid w:val="005769DE"/>
    <w:rsid w:val="00577609"/>
    <w:rsid w:val="00591786"/>
    <w:rsid w:val="0059227B"/>
    <w:rsid w:val="005A13F5"/>
    <w:rsid w:val="005A6BDF"/>
    <w:rsid w:val="005B0966"/>
    <w:rsid w:val="005B795D"/>
    <w:rsid w:val="005E4005"/>
    <w:rsid w:val="005E4CF5"/>
    <w:rsid w:val="0060514A"/>
    <w:rsid w:val="00613820"/>
    <w:rsid w:val="00652248"/>
    <w:rsid w:val="00653D23"/>
    <w:rsid w:val="00655FE2"/>
    <w:rsid w:val="00657A26"/>
    <w:rsid w:val="00657B80"/>
    <w:rsid w:val="00675B3C"/>
    <w:rsid w:val="006923AD"/>
    <w:rsid w:val="0069495C"/>
    <w:rsid w:val="006B46D7"/>
    <w:rsid w:val="006D340A"/>
    <w:rsid w:val="006F1D0F"/>
    <w:rsid w:val="00702DB0"/>
    <w:rsid w:val="00715A1D"/>
    <w:rsid w:val="0075586E"/>
    <w:rsid w:val="00760BB0"/>
    <w:rsid w:val="0076157A"/>
    <w:rsid w:val="00774A72"/>
    <w:rsid w:val="00784593"/>
    <w:rsid w:val="007938F1"/>
    <w:rsid w:val="007A00EF"/>
    <w:rsid w:val="007B19EA"/>
    <w:rsid w:val="007C0A2D"/>
    <w:rsid w:val="007C27B0"/>
    <w:rsid w:val="007E537E"/>
    <w:rsid w:val="007F300B"/>
    <w:rsid w:val="008014C3"/>
    <w:rsid w:val="00804D2D"/>
    <w:rsid w:val="00827677"/>
    <w:rsid w:val="00850812"/>
    <w:rsid w:val="00872560"/>
    <w:rsid w:val="00876B9A"/>
    <w:rsid w:val="008841F2"/>
    <w:rsid w:val="008933BF"/>
    <w:rsid w:val="008A0114"/>
    <w:rsid w:val="008A10C4"/>
    <w:rsid w:val="008B0248"/>
    <w:rsid w:val="008B482D"/>
    <w:rsid w:val="008D56D9"/>
    <w:rsid w:val="008E010B"/>
    <w:rsid w:val="008F5F33"/>
    <w:rsid w:val="0091046A"/>
    <w:rsid w:val="00926ABD"/>
    <w:rsid w:val="009271BA"/>
    <w:rsid w:val="00945FDA"/>
    <w:rsid w:val="00947F4E"/>
    <w:rsid w:val="00966D47"/>
    <w:rsid w:val="00992312"/>
    <w:rsid w:val="0099499C"/>
    <w:rsid w:val="009B53DA"/>
    <w:rsid w:val="009B658C"/>
    <w:rsid w:val="009C0DED"/>
    <w:rsid w:val="009D1BC0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0BA"/>
    <w:rsid w:val="00B05CC7"/>
    <w:rsid w:val="00B11670"/>
    <w:rsid w:val="00B27E39"/>
    <w:rsid w:val="00B350D8"/>
    <w:rsid w:val="00B4702A"/>
    <w:rsid w:val="00B60565"/>
    <w:rsid w:val="00B76763"/>
    <w:rsid w:val="00B7732B"/>
    <w:rsid w:val="00B8563A"/>
    <w:rsid w:val="00B879F0"/>
    <w:rsid w:val="00BB7A9D"/>
    <w:rsid w:val="00BC25AA"/>
    <w:rsid w:val="00BC43FF"/>
    <w:rsid w:val="00BD14F2"/>
    <w:rsid w:val="00C022E3"/>
    <w:rsid w:val="00C4712D"/>
    <w:rsid w:val="00C555C9"/>
    <w:rsid w:val="00C66911"/>
    <w:rsid w:val="00C94F55"/>
    <w:rsid w:val="00C9686C"/>
    <w:rsid w:val="00CA70AA"/>
    <w:rsid w:val="00CA7D62"/>
    <w:rsid w:val="00CB07A8"/>
    <w:rsid w:val="00CB3CBF"/>
    <w:rsid w:val="00CC6333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31BC6"/>
    <w:rsid w:val="00E4374E"/>
    <w:rsid w:val="00E91FE1"/>
    <w:rsid w:val="00EA5E95"/>
    <w:rsid w:val="00EB61CC"/>
    <w:rsid w:val="00EC7814"/>
    <w:rsid w:val="00ED4954"/>
    <w:rsid w:val="00EE0943"/>
    <w:rsid w:val="00EE33A2"/>
    <w:rsid w:val="00F00E37"/>
    <w:rsid w:val="00F31198"/>
    <w:rsid w:val="00F67A1C"/>
    <w:rsid w:val="00F82C5B"/>
    <w:rsid w:val="00F8555F"/>
    <w:rsid w:val="00F91C91"/>
    <w:rsid w:val="00FB2331"/>
    <w:rsid w:val="00FB465C"/>
    <w:rsid w:val="00FC63A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900C11"/>
  <w15:chartTrackingRefBased/>
  <w15:docId w15:val="{05156FDB-B8A9-4D57-BDBF-38FEC4A9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23F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sc.gov.uk/guidance/pqc-migration-timelin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hitehouse.gov/wp-content/uploads/2022/11/M-23-02-M-Memo-on-Migrating-to-Post-Quantum-Cryptography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Nokia-93</cp:lastModifiedBy>
  <cp:revision>3</cp:revision>
  <cp:lastPrinted>1900-01-01T05:00:00Z</cp:lastPrinted>
  <dcterms:created xsi:type="dcterms:W3CDTF">2025-05-09T06:09:00Z</dcterms:created>
  <dcterms:modified xsi:type="dcterms:W3CDTF">2025-05-09T06:11:00Z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